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06" w:rsidRDefault="00956F06" w:rsidP="00956F06">
      <w:pPr>
        <w:jc w:val="center"/>
      </w:pPr>
      <w:r>
        <w:rPr>
          <w:b/>
          <w:noProof/>
          <w:sz w:val="32"/>
          <w:lang w:eastAsia="en-AU"/>
        </w:rPr>
        <w:drawing>
          <wp:inline distT="0" distB="0" distL="0" distR="0">
            <wp:extent cx="5391150" cy="197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56F06" w:rsidTr="00956F06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F06" w:rsidRDefault="00956F06">
            <w:pPr>
              <w:jc w:val="center"/>
            </w:pPr>
          </w:p>
          <w:p w:rsidR="00956F06" w:rsidRDefault="0095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 RELEASE</w:t>
            </w:r>
          </w:p>
          <w:p w:rsidR="00956F06" w:rsidRDefault="00956F06">
            <w:pPr>
              <w:jc w:val="center"/>
            </w:pPr>
          </w:p>
        </w:tc>
      </w:tr>
      <w:tr w:rsidR="00956F06" w:rsidTr="00956F06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F06" w:rsidRDefault="00956F06"/>
          <w:p w:rsidR="00956F06" w:rsidRPr="00956F06" w:rsidRDefault="00956F06" w:rsidP="00EE6AC8">
            <w:pPr>
              <w:spacing w:line="480" w:lineRule="auto"/>
              <w:rPr>
                <w:b/>
                <w:i/>
              </w:rPr>
            </w:pPr>
            <w:r>
              <w:t xml:space="preserve">Report Name: </w:t>
            </w:r>
            <w:r w:rsidR="00EE6AC8">
              <w:rPr>
                <w:b/>
                <w:i/>
              </w:rPr>
              <w:t>Fine defaulters in the Western Australian prison system</w:t>
            </w:r>
          </w:p>
        </w:tc>
      </w:tr>
    </w:tbl>
    <w:p w:rsidR="00F53F0E" w:rsidRDefault="00CF323C" w:rsidP="004144C4">
      <w:pPr>
        <w:spacing w:before="240"/>
      </w:pPr>
      <w:r>
        <w:t xml:space="preserve">The latest </w:t>
      </w:r>
      <w:r w:rsidR="00685E39" w:rsidRPr="00685E39">
        <w:t xml:space="preserve">report by the </w:t>
      </w:r>
      <w:r w:rsidR="00685E39">
        <w:t>Inspector of Custodial Services conclude</w:t>
      </w:r>
      <w:r w:rsidR="009C5A9B">
        <w:t xml:space="preserve">s </w:t>
      </w:r>
      <w:r w:rsidR="00685E39">
        <w:t xml:space="preserve">that </w:t>
      </w:r>
      <w:r>
        <w:t xml:space="preserve">reducing the rate </w:t>
      </w:r>
      <w:r w:rsidR="00D25480">
        <w:t xml:space="preserve">of imprisonment for </w:t>
      </w:r>
      <w:r w:rsidR="00685E39" w:rsidRPr="00685E39">
        <w:t xml:space="preserve">fine default </w:t>
      </w:r>
      <w:r w:rsidR="004144C4" w:rsidRPr="00685E39">
        <w:t>will not reduc</w:t>
      </w:r>
      <w:r w:rsidR="00685E39">
        <w:t>e</w:t>
      </w:r>
      <w:r w:rsidR="004144C4" w:rsidRPr="00685E39">
        <w:t xml:space="preserve"> </w:t>
      </w:r>
      <w:r w:rsidR="00685E39">
        <w:t xml:space="preserve">prison </w:t>
      </w:r>
      <w:r w:rsidR="004144C4" w:rsidRPr="00685E39">
        <w:t>overcrowding</w:t>
      </w:r>
      <w:r w:rsidR="009C5A9B">
        <w:t xml:space="preserve"> but that there are compelling </w:t>
      </w:r>
      <w:r w:rsidR="00052463">
        <w:t xml:space="preserve">human and financial </w:t>
      </w:r>
      <w:r w:rsidR="009C5A9B">
        <w:t>reasons</w:t>
      </w:r>
      <w:r w:rsidR="00AE7330">
        <w:t xml:space="preserve"> </w:t>
      </w:r>
      <w:r w:rsidR="009C5A9B">
        <w:t xml:space="preserve">to try and reduce </w:t>
      </w:r>
      <w:r w:rsidR="00F53F0E">
        <w:t>the number of people</w:t>
      </w:r>
      <w:r w:rsidR="00D25480">
        <w:t xml:space="preserve"> </w:t>
      </w:r>
      <w:r w:rsidR="00A930AF">
        <w:t xml:space="preserve">going </w:t>
      </w:r>
      <w:r w:rsidR="00DF1279">
        <w:t>to prison for fine default,</w:t>
      </w:r>
      <w:r w:rsidR="00D25480">
        <w:t xml:space="preserve"> especially Aboriginal women</w:t>
      </w:r>
      <w:r w:rsidR="009C5A9B">
        <w:t xml:space="preserve"> and unemployed women.</w:t>
      </w:r>
    </w:p>
    <w:p w:rsidR="006F6FE8" w:rsidRDefault="00052463" w:rsidP="004144C4">
      <w:pPr>
        <w:spacing w:before="240"/>
      </w:pPr>
      <w:r>
        <w:t>The report found that f</w:t>
      </w:r>
      <w:r w:rsidR="00A930AF">
        <w:t xml:space="preserve">rom July 2009 to July 2014, an average of </w:t>
      </w:r>
      <w:r w:rsidR="00791299">
        <w:t>12</w:t>
      </w:r>
      <w:r w:rsidR="00A930AF">
        <w:t xml:space="preserve">00 people went </w:t>
      </w:r>
      <w:r w:rsidR="00FF09E8">
        <w:t xml:space="preserve">to prison each year </w:t>
      </w:r>
      <w:r w:rsidR="0066086E">
        <w:t xml:space="preserve">solely </w:t>
      </w:r>
      <w:r w:rsidR="00FF09E8">
        <w:t xml:space="preserve">for </w:t>
      </w:r>
      <w:r w:rsidR="00A930AF">
        <w:t>fine default.</w:t>
      </w:r>
      <w:r w:rsidR="00FF09E8">
        <w:t xml:space="preserve"> </w:t>
      </w:r>
      <w:r w:rsidR="00791299">
        <w:t>This dropped to 600 in 2014/2015</w:t>
      </w:r>
      <w:r w:rsidR="009C5A9B">
        <w:t xml:space="preserve"> but it is not yet clear if th</w:t>
      </w:r>
      <w:r w:rsidR="0066086E">
        <w:t>at</w:t>
      </w:r>
      <w:r w:rsidR="009C5A9B">
        <w:t xml:space="preserve"> drop will be sustained</w:t>
      </w:r>
      <w:r w:rsidR="00791299">
        <w:t xml:space="preserve">. </w:t>
      </w:r>
      <w:r w:rsidR="007A3F65">
        <w:t>54</w:t>
      </w:r>
      <w:r>
        <w:t>%</w:t>
      </w:r>
      <w:r w:rsidR="007A3F65">
        <w:t xml:space="preserve"> of </w:t>
      </w:r>
      <w:r w:rsidR="00FF09E8">
        <w:t>cases i</w:t>
      </w:r>
      <w:r w:rsidR="007A3F65">
        <w:t>nvolved motor vehicle and driving offences</w:t>
      </w:r>
      <w:r w:rsidR="009C5A9B">
        <w:t xml:space="preserve">, </w:t>
      </w:r>
      <w:r w:rsidR="007A3F65">
        <w:t>22% involved offences against good order</w:t>
      </w:r>
      <w:r w:rsidR="009C5A9B">
        <w:t xml:space="preserve"> (</w:t>
      </w:r>
      <w:r w:rsidR="007A3F65">
        <w:t>such as breach of court orders and hindering police</w:t>
      </w:r>
      <w:r w:rsidR="009C5A9B">
        <w:t>)</w:t>
      </w:r>
      <w:r w:rsidR="007A3F65">
        <w:t xml:space="preserve">, and 17% involved burglary, stealing or assaults. </w:t>
      </w:r>
      <w:r w:rsidR="009C5A9B">
        <w:t xml:space="preserve"> </w:t>
      </w:r>
    </w:p>
    <w:p w:rsidR="009D23B4" w:rsidRDefault="00791299" w:rsidP="004144C4">
      <w:pPr>
        <w:spacing w:before="240"/>
      </w:pPr>
      <w:r>
        <w:t xml:space="preserve">In launching his report, Inspector </w:t>
      </w:r>
      <w:r w:rsidR="00A930AF">
        <w:t>Neil Morgan</w:t>
      </w:r>
      <w:r>
        <w:t xml:space="preserve"> said</w:t>
      </w:r>
      <w:r w:rsidR="007A3F65">
        <w:t>:</w:t>
      </w:r>
    </w:p>
    <w:p w:rsidR="00052463" w:rsidRDefault="00F72F6B" w:rsidP="00567AF3">
      <w:pPr>
        <w:spacing w:before="240"/>
        <w:ind w:left="720"/>
      </w:pPr>
      <w:r>
        <w:t>“</w:t>
      </w:r>
      <w:r w:rsidR="00052463">
        <w:t>When</w:t>
      </w:r>
      <w:r w:rsidR="00791299">
        <w:t xml:space="preserve"> a court </w:t>
      </w:r>
      <w:r w:rsidR="00052463">
        <w:t xml:space="preserve">fines someone, </w:t>
      </w:r>
      <w:r w:rsidR="00791299">
        <w:t xml:space="preserve">it has decided </w:t>
      </w:r>
      <w:r w:rsidR="00AE7330">
        <w:t xml:space="preserve">that the </w:t>
      </w:r>
      <w:r w:rsidR="00052463">
        <w:t>person doesn’t deserve to go to prison, and doesn’t even deserve</w:t>
      </w:r>
      <w:r w:rsidR="0066086E">
        <w:t xml:space="preserve"> </w:t>
      </w:r>
      <w:r w:rsidR="00052463">
        <w:t xml:space="preserve">a sentence of </w:t>
      </w:r>
      <w:r w:rsidR="0066086E">
        <w:t xml:space="preserve">community work or a </w:t>
      </w:r>
      <w:r w:rsidR="004E3D77">
        <w:t xml:space="preserve">suspended prison </w:t>
      </w:r>
      <w:r w:rsidR="0066086E">
        <w:t>sentence</w:t>
      </w:r>
      <w:r w:rsidR="00457801">
        <w:t xml:space="preserve">. </w:t>
      </w:r>
      <w:r w:rsidR="00052463">
        <w:t xml:space="preserve">So we should all be concerned that </w:t>
      </w:r>
      <w:r w:rsidR="00FF09E8">
        <w:t xml:space="preserve">so </w:t>
      </w:r>
      <w:r w:rsidR="007A3F65">
        <w:t>many</w:t>
      </w:r>
      <w:r w:rsidR="005075B7">
        <w:t xml:space="preserve"> people </w:t>
      </w:r>
      <w:r w:rsidR="00457801">
        <w:t>end up in</w:t>
      </w:r>
      <w:r w:rsidR="005075B7">
        <w:t xml:space="preserve"> prison </w:t>
      </w:r>
      <w:r w:rsidR="00457801">
        <w:t>for default.</w:t>
      </w:r>
      <w:r w:rsidR="00AE7330">
        <w:t xml:space="preserve"> </w:t>
      </w:r>
      <w:r w:rsidR="005075B7">
        <w:t xml:space="preserve"> </w:t>
      </w:r>
      <w:r w:rsidR="00052463">
        <w:t>But r</w:t>
      </w:r>
      <w:r w:rsidR="00B27AD2">
        <w:t>educing imprisonment for fine default is not a solution to prison overcrowding</w:t>
      </w:r>
      <w:r w:rsidR="00052463">
        <w:t xml:space="preserve">: </w:t>
      </w:r>
      <w:r w:rsidR="0066086E">
        <w:t xml:space="preserve">fine defaulters </w:t>
      </w:r>
      <w:r w:rsidR="00052463">
        <w:t>usually</w:t>
      </w:r>
      <w:r w:rsidR="0066086E">
        <w:t xml:space="preserve"> spend </w:t>
      </w:r>
      <w:r w:rsidR="00052463">
        <w:t xml:space="preserve">only a few days </w:t>
      </w:r>
      <w:r w:rsidR="0066086E">
        <w:t>in custody</w:t>
      </w:r>
      <w:r w:rsidR="00052463">
        <w:t>, and so there are only 5-10 in prison each day</w:t>
      </w:r>
      <w:r w:rsidR="0066086E">
        <w:t xml:space="preserve">. </w:t>
      </w:r>
    </w:p>
    <w:p w:rsidR="004144C4" w:rsidRPr="00685E39" w:rsidRDefault="00052463" w:rsidP="00567AF3">
      <w:pPr>
        <w:spacing w:before="240"/>
        <w:ind w:left="720"/>
      </w:pPr>
      <w:r>
        <w:t xml:space="preserve">But </w:t>
      </w:r>
      <w:r w:rsidR="00B27AD2">
        <w:t xml:space="preserve">the human, social and financial costs of </w:t>
      </w:r>
      <w:r w:rsidR="003A66BC">
        <w:t xml:space="preserve">people </w:t>
      </w:r>
      <w:r w:rsidR="009D23B4">
        <w:t>‘churn</w:t>
      </w:r>
      <w:r w:rsidR="00DE37EF">
        <w:t>ing</w:t>
      </w:r>
      <w:r w:rsidR="004A7B3C">
        <w:t>’</w:t>
      </w:r>
      <w:r w:rsidR="009D23B4">
        <w:t xml:space="preserve"> in and out of custody</w:t>
      </w:r>
      <w:r w:rsidR="00C95871">
        <w:t xml:space="preserve"> </w:t>
      </w:r>
      <w:r w:rsidR="0066086E">
        <w:t>for fine default</w:t>
      </w:r>
      <w:r w:rsidR="00B27AD2">
        <w:t xml:space="preserve"> are enormous. And </w:t>
      </w:r>
      <w:r>
        <w:t xml:space="preserve">I am very concerned that the </w:t>
      </w:r>
      <w:r w:rsidR="00BE6A1E">
        <w:t xml:space="preserve">churn </w:t>
      </w:r>
      <w:r>
        <w:t xml:space="preserve">has </w:t>
      </w:r>
      <w:r w:rsidR="0066086E">
        <w:t>impact</w:t>
      </w:r>
      <w:r>
        <w:t>ed</w:t>
      </w:r>
      <w:r w:rsidR="0066086E">
        <w:t xml:space="preserve"> m</w:t>
      </w:r>
      <w:r>
        <w:t xml:space="preserve">ost </w:t>
      </w:r>
      <w:r w:rsidR="00C95871">
        <w:t xml:space="preserve">on </w:t>
      </w:r>
      <w:r w:rsidR="00B27AD2">
        <w:t xml:space="preserve">women and on </w:t>
      </w:r>
      <w:r w:rsidR="0066086E">
        <w:t>our</w:t>
      </w:r>
      <w:r w:rsidR="0073404B">
        <w:t xml:space="preserve"> most s</w:t>
      </w:r>
      <w:r w:rsidR="00C95871">
        <w:t xml:space="preserve">tressed </w:t>
      </w:r>
      <w:r w:rsidR="0066086E">
        <w:t xml:space="preserve">prisons. </w:t>
      </w:r>
      <w:r w:rsidR="00B27AD2">
        <w:t>E</w:t>
      </w:r>
      <w:r w:rsidR="0066086E">
        <w:t>verything possible must be done to reduce the flow of fine defaulters into prison</w:t>
      </w:r>
      <w:r w:rsidR="00B27AD2">
        <w:t>.</w:t>
      </w:r>
      <w:r w:rsidR="003A66BC">
        <w:t>”</w:t>
      </w:r>
      <w:r w:rsidR="00447EBD">
        <w:t xml:space="preserve"> </w:t>
      </w:r>
    </w:p>
    <w:p w:rsidR="00E761F5" w:rsidRDefault="00FF09E8" w:rsidP="00E761F5">
      <w:pPr>
        <w:spacing w:before="240"/>
      </w:pPr>
      <w:r w:rsidRPr="00E761F5">
        <w:t>The repor</w:t>
      </w:r>
      <w:r w:rsidR="00E761F5">
        <w:t xml:space="preserve">t expresses </w:t>
      </w:r>
      <w:r w:rsidR="0066086E">
        <w:t>s</w:t>
      </w:r>
      <w:r w:rsidR="00052463">
        <w:t xml:space="preserve">erious </w:t>
      </w:r>
      <w:r w:rsidR="00E761F5">
        <w:t>concern about the impact of current laws on women, especially Aboriginal women.</w:t>
      </w:r>
      <w:r w:rsidR="00437FEB">
        <w:t xml:space="preserve"> </w:t>
      </w:r>
      <w:r w:rsidR="00E761F5">
        <w:t>Mr M</w:t>
      </w:r>
      <w:r w:rsidR="006E5B7A">
        <w:t>o</w:t>
      </w:r>
      <w:r w:rsidR="00E761F5">
        <w:t>rgan said:</w:t>
      </w:r>
    </w:p>
    <w:p w:rsidR="002E2E18" w:rsidRDefault="00E761F5" w:rsidP="00437FEB">
      <w:pPr>
        <w:spacing w:before="240"/>
        <w:ind w:left="720"/>
      </w:pPr>
      <w:r>
        <w:t>“</w:t>
      </w:r>
      <w:r w:rsidR="009B1E51">
        <w:t xml:space="preserve">Women </w:t>
      </w:r>
      <w:r w:rsidR="00052463">
        <w:t xml:space="preserve">have </w:t>
      </w:r>
      <w:r w:rsidR="009B1E51">
        <w:t>account</w:t>
      </w:r>
      <w:r w:rsidR="0066086E">
        <w:t>ed</w:t>
      </w:r>
      <w:r w:rsidR="009B1E51">
        <w:t xml:space="preserve"> for l</w:t>
      </w:r>
      <w:r w:rsidR="00B27AD2">
        <w:t xml:space="preserve">ess than ten per cent </w:t>
      </w:r>
      <w:r>
        <w:t xml:space="preserve">of </w:t>
      </w:r>
      <w:r w:rsidR="00052463">
        <w:t>our</w:t>
      </w:r>
      <w:r>
        <w:t xml:space="preserve"> daily prison population </w:t>
      </w:r>
      <w:r w:rsidR="009B1E51">
        <w:t xml:space="preserve">but </w:t>
      </w:r>
      <w:r>
        <w:t>2</w:t>
      </w:r>
      <w:r w:rsidR="00B27AD2">
        <w:t xml:space="preserve">2 per cent </w:t>
      </w:r>
      <w:r>
        <w:t>of</w:t>
      </w:r>
      <w:r w:rsidR="00052463">
        <w:t xml:space="preserve"> all</w:t>
      </w:r>
      <w:r>
        <w:t xml:space="preserve"> fine default receptions. </w:t>
      </w:r>
      <w:r w:rsidR="00052463">
        <w:t>A</w:t>
      </w:r>
      <w:r w:rsidR="00F72F6B">
        <w:t>boriginal women</w:t>
      </w:r>
      <w:r w:rsidR="00C33605">
        <w:t xml:space="preserve"> </w:t>
      </w:r>
      <w:r w:rsidR="00052463">
        <w:t>have been</w:t>
      </w:r>
      <w:r w:rsidR="00BE15F8">
        <w:t xml:space="preserve"> </w:t>
      </w:r>
      <w:r w:rsidR="0050196E">
        <w:t>particularly affected</w:t>
      </w:r>
      <w:r w:rsidR="009B1E51">
        <w:t xml:space="preserve">, </w:t>
      </w:r>
      <w:r w:rsidR="009B1E51">
        <w:lastRenderedPageBreak/>
        <w:t>accounting</w:t>
      </w:r>
      <w:r w:rsidR="006E5B7A">
        <w:t xml:space="preserve"> </w:t>
      </w:r>
      <w:r w:rsidR="00BE15F8">
        <w:t xml:space="preserve">for two thirds of all </w:t>
      </w:r>
      <w:r w:rsidR="006E5B7A">
        <w:t>female fine defaulters</w:t>
      </w:r>
      <w:r w:rsidR="00052463">
        <w:t>, and y</w:t>
      </w:r>
      <w:r w:rsidR="00C33605">
        <w:t xml:space="preserve">ounger Aboriginal women </w:t>
      </w:r>
      <w:r w:rsidR="006E5B7A">
        <w:t>are the most affected</w:t>
      </w:r>
      <w:r w:rsidR="00052463">
        <w:t>. They made up</w:t>
      </w:r>
      <w:r w:rsidR="00C33605">
        <w:t xml:space="preserve"> 78% of female fine defaulters aged </w:t>
      </w:r>
      <w:proofErr w:type="gramStart"/>
      <w:r w:rsidR="00C33605">
        <w:t>under</w:t>
      </w:r>
      <w:proofErr w:type="gramEnd"/>
      <w:r w:rsidR="00C33605">
        <w:t xml:space="preserve"> 25</w:t>
      </w:r>
      <w:r w:rsidR="009B1E51">
        <w:t xml:space="preserve">. </w:t>
      </w:r>
      <w:r w:rsidR="00052463">
        <w:t xml:space="preserve">In addition, </w:t>
      </w:r>
      <w:r w:rsidR="009B1E51">
        <w:t xml:space="preserve">women also end up in the most crowded and impoverished parts of </w:t>
      </w:r>
      <w:r w:rsidR="00052463">
        <w:t>the</w:t>
      </w:r>
      <w:r w:rsidR="009B1E51">
        <w:t xml:space="preserve"> prison system.</w:t>
      </w:r>
      <w:r w:rsidR="001C23AA">
        <w:t>”</w:t>
      </w:r>
      <w:r w:rsidR="002E2E18" w:rsidRPr="002E2E18">
        <w:t xml:space="preserve"> </w:t>
      </w:r>
    </w:p>
    <w:p w:rsidR="00FD028C" w:rsidRDefault="009B1E51" w:rsidP="00FD028C">
      <w:pPr>
        <w:spacing w:before="240"/>
      </w:pPr>
      <w:r>
        <w:t>In addition, t</w:t>
      </w:r>
      <w:r w:rsidR="0019790F">
        <w:t xml:space="preserve">he report </w:t>
      </w:r>
      <w:r w:rsidR="00B9040A">
        <w:t>found that three quarters of female fine defaulters</w:t>
      </w:r>
      <w:r w:rsidR="008F421C">
        <w:t xml:space="preserve"> </w:t>
      </w:r>
      <w:r w:rsidR="00B9040A">
        <w:t xml:space="preserve">were unemployed, compared with </w:t>
      </w:r>
      <w:r w:rsidR="001C23AA">
        <w:t>only</w:t>
      </w:r>
      <w:r w:rsidR="00B9040A">
        <w:t xml:space="preserve"> </w:t>
      </w:r>
      <w:r w:rsidR="008F421C">
        <w:t xml:space="preserve">10% of male defaulters. </w:t>
      </w:r>
      <w:r w:rsidR="002E2E18">
        <w:t>Mr Morgan said:</w:t>
      </w:r>
    </w:p>
    <w:p w:rsidR="00FD028C" w:rsidRDefault="001C23AA" w:rsidP="00EA32D8">
      <w:pPr>
        <w:spacing w:before="240"/>
        <w:ind w:left="720"/>
      </w:pPr>
      <w:r>
        <w:t>“</w:t>
      </w:r>
      <w:r w:rsidR="00052463">
        <w:t xml:space="preserve">This adds a further dimension. </w:t>
      </w:r>
      <w:r w:rsidR="00447EBD">
        <w:t xml:space="preserve">Ideally, we would only be imprisoning people who </w:t>
      </w:r>
      <w:r w:rsidR="00447EBD" w:rsidRPr="00DE5BBC">
        <w:rPr>
          <w:i/>
        </w:rPr>
        <w:t>can</w:t>
      </w:r>
      <w:r w:rsidR="00447EBD">
        <w:t xml:space="preserve"> affor</w:t>
      </w:r>
      <w:r w:rsidR="00F87C15">
        <w:t>d</w:t>
      </w:r>
      <w:r w:rsidR="00447EBD">
        <w:t xml:space="preserve"> to pay </w:t>
      </w:r>
      <w:r w:rsidR="00F87C15">
        <w:t xml:space="preserve">fines </w:t>
      </w:r>
      <w:r w:rsidR="00447EBD">
        <w:t>but won’t</w:t>
      </w:r>
      <w:r w:rsidR="0019790F">
        <w:t xml:space="preserve"> do so</w:t>
      </w:r>
      <w:r w:rsidR="00F87C15">
        <w:t xml:space="preserve">, </w:t>
      </w:r>
      <w:r w:rsidR="00181887">
        <w:t xml:space="preserve">rather than </w:t>
      </w:r>
      <w:r w:rsidR="00447EBD">
        <w:t>people who ‘can’t pay’ because of thei</w:t>
      </w:r>
      <w:r w:rsidR="00DE5BBC">
        <w:t>r</w:t>
      </w:r>
      <w:r w:rsidR="00447EBD">
        <w:t xml:space="preserve"> economic and social circumstanc</w:t>
      </w:r>
      <w:r w:rsidR="00DE5BBC">
        <w:t>e</w:t>
      </w:r>
      <w:r w:rsidR="00447EBD">
        <w:t xml:space="preserve">s. </w:t>
      </w:r>
      <w:r w:rsidR="00052463">
        <w:t xml:space="preserve">But the evidence suggests we are not meeting that goal. </w:t>
      </w:r>
      <w:r w:rsidR="00B27AD2">
        <w:t>Im</w:t>
      </w:r>
      <w:r w:rsidR="00645E8C">
        <w:t>prisonment for fine default</w:t>
      </w:r>
      <w:r w:rsidR="00B27AD2">
        <w:t xml:space="preserve"> does not seem to be having a massive impact on </w:t>
      </w:r>
      <w:r w:rsidR="00463488">
        <w:t xml:space="preserve">employed </w:t>
      </w:r>
      <w:r w:rsidR="00B27AD2">
        <w:t xml:space="preserve">men, but is </w:t>
      </w:r>
      <w:r w:rsidR="00052463">
        <w:t xml:space="preserve">definitely </w:t>
      </w:r>
      <w:r w:rsidR="00B27AD2">
        <w:t xml:space="preserve">impacting on some of the </w:t>
      </w:r>
      <w:r w:rsidR="00645E8C">
        <w:t>more</w:t>
      </w:r>
      <w:r w:rsidR="00FD028C">
        <w:t xml:space="preserve"> vulnerable and disadvantaged members of our community</w:t>
      </w:r>
      <w:r w:rsidR="00B9040A">
        <w:t>, especially Aboriginal women.”</w:t>
      </w:r>
    </w:p>
    <w:p w:rsidR="00C924E5" w:rsidRPr="00BF1C37" w:rsidRDefault="002F4EA3" w:rsidP="00F22970">
      <w:pPr>
        <w:spacing w:before="240"/>
        <w:rPr>
          <w:rFonts w:cstheme="minorHAnsi"/>
        </w:rPr>
      </w:pPr>
      <w:r>
        <w:rPr>
          <w:rFonts w:cstheme="minorHAnsi"/>
        </w:rPr>
        <w:t>Using</w:t>
      </w:r>
      <w:r w:rsidR="00E45B3A">
        <w:rPr>
          <w:rFonts w:cstheme="minorHAnsi"/>
        </w:rPr>
        <w:t xml:space="preserve"> Department of Corrective Service</w:t>
      </w:r>
      <w:r>
        <w:rPr>
          <w:rFonts w:cstheme="minorHAnsi"/>
        </w:rPr>
        <w:t>s’</w:t>
      </w:r>
      <w:r w:rsidR="00E45B3A">
        <w:rPr>
          <w:rFonts w:cstheme="minorHAnsi"/>
        </w:rPr>
        <w:t xml:space="preserve"> estimates, t</w:t>
      </w:r>
      <w:r w:rsidR="00F22970">
        <w:rPr>
          <w:rFonts w:cstheme="minorHAnsi"/>
        </w:rPr>
        <w:t xml:space="preserve">he report </w:t>
      </w:r>
      <w:r w:rsidR="00052463">
        <w:rPr>
          <w:rFonts w:cstheme="minorHAnsi"/>
        </w:rPr>
        <w:t>concluded</w:t>
      </w:r>
      <w:r w:rsidR="00F22970">
        <w:rPr>
          <w:rFonts w:cstheme="minorHAnsi"/>
        </w:rPr>
        <w:t xml:space="preserve"> that</w:t>
      </w:r>
      <w:r w:rsidR="00E45B3A" w:rsidRPr="00E45B3A">
        <w:rPr>
          <w:rFonts w:cstheme="minorHAnsi"/>
        </w:rPr>
        <w:t xml:space="preserve"> </w:t>
      </w:r>
      <w:r w:rsidR="00E45B3A">
        <w:rPr>
          <w:rFonts w:cstheme="minorHAnsi"/>
        </w:rPr>
        <w:t xml:space="preserve">from July 2006 to July 2014, </w:t>
      </w:r>
      <w:r w:rsidR="00F22970">
        <w:rPr>
          <w:rFonts w:cstheme="minorHAnsi"/>
        </w:rPr>
        <w:t xml:space="preserve">it </w:t>
      </w:r>
      <w:r w:rsidR="00052463">
        <w:rPr>
          <w:rFonts w:cstheme="minorHAnsi"/>
        </w:rPr>
        <w:t xml:space="preserve">had </w:t>
      </w:r>
      <w:r w:rsidR="00F22970">
        <w:rPr>
          <w:rFonts w:cstheme="minorHAnsi"/>
        </w:rPr>
        <w:t>c</w:t>
      </w:r>
      <w:r w:rsidR="00B77914">
        <w:rPr>
          <w:rFonts w:cstheme="minorHAnsi"/>
        </w:rPr>
        <w:t xml:space="preserve">ost $42 million dollars to </w:t>
      </w:r>
      <w:r w:rsidR="001C23AA">
        <w:rPr>
          <w:rFonts w:cstheme="minorHAnsi"/>
        </w:rPr>
        <w:t>imprison</w:t>
      </w:r>
      <w:r w:rsidR="00B77914">
        <w:rPr>
          <w:rFonts w:cstheme="minorHAnsi"/>
        </w:rPr>
        <w:t xml:space="preserve"> fine defaulters</w:t>
      </w:r>
      <w:r w:rsidR="00052463">
        <w:rPr>
          <w:rFonts w:cstheme="minorHAnsi"/>
        </w:rPr>
        <w:t xml:space="preserve">. They had </w:t>
      </w:r>
      <w:r w:rsidR="00E45B3A">
        <w:rPr>
          <w:rFonts w:cstheme="minorHAnsi"/>
        </w:rPr>
        <w:t xml:space="preserve">owed </w:t>
      </w:r>
      <w:r w:rsidR="00052463">
        <w:rPr>
          <w:rFonts w:cstheme="minorHAnsi"/>
        </w:rPr>
        <w:t>a total</w:t>
      </w:r>
      <w:r w:rsidR="00E45B3A">
        <w:rPr>
          <w:rFonts w:cstheme="minorHAnsi"/>
        </w:rPr>
        <w:t xml:space="preserve"> of </w:t>
      </w:r>
      <w:r w:rsidR="00F22970">
        <w:rPr>
          <w:rFonts w:cstheme="minorHAnsi"/>
        </w:rPr>
        <w:t>$55 millio</w:t>
      </w:r>
      <w:r w:rsidR="009E4F94">
        <w:rPr>
          <w:rFonts w:cstheme="minorHAnsi"/>
        </w:rPr>
        <w:t>n</w:t>
      </w:r>
      <w:r w:rsidR="00E45B3A">
        <w:rPr>
          <w:rFonts w:cstheme="minorHAnsi"/>
        </w:rPr>
        <w:t>.</w:t>
      </w:r>
      <w:r w:rsidR="009E4F94">
        <w:rPr>
          <w:rFonts w:cstheme="minorHAnsi"/>
        </w:rPr>
        <w:t xml:space="preserve"> </w:t>
      </w:r>
      <w:r w:rsidR="001C23AA">
        <w:rPr>
          <w:rFonts w:cstheme="minorHAnsi"/>
        </w:rPr>
        <w:t>If other costs</w:t>
      </w:r>
      <w:r w:rsidR="00E45B3A">
        <w:rPr>
          <w:rFonts w:cstheme="minorHAnsi"/>
        </w:rPr>
        <w:t xml:space="preserve"> such as police </w:t>
      </w:r>
      <w:r w:rsidR="001C23AA">
        <w:rPr>
          <w:rFonts w:cstheme="minorHAnsi"/>
        </w:rPr>
        <w:t>are added</w:t>
      </w:r>
      <w:r w:rsidR="00E45B3A">
        <w:rPr>
          <w:rFonts w:cstheme="minorHAnsi"/>
        </w:rPr>
        <w:t xml:space="preserve"> in</w:t>
      </w:r>
      <w:r w:rsidR="001C23AA">
        <w:rPr>
          <w:rFonts w:cstheme="minorHAnsi"/>
        </w:rPr>
        <w:t xml:space="preserve">, the total cost is </w:t>
      </w:r>
      <w:r w:rsidR="00E45B3A">
        <w:rPr>
          <w:rFonts w:cstheme="minorHAnsi"/>
        </w:rPr>
        <w:t>significantly more</w:t>
      </w:r>
      <w:r w:rsidR="001C23AA">
        <w:rPr>
          <w:rFonts w:cstheme="minorHAnsi"/>
        </w:rPr>
        <w:t>.</w:t>
      </w:r>
    </w:p>
    <w:p w:rsidR="005630CC" w:rsidRDefault="00C200BF" w:rsidP="00EC40B1">
      <w:pPr>
        <w:spacing w:before="240"/>
      </w:pPr>
      <w:r>
        <w:t xml:space="preserve">The Inspector </w:t>
      </w:r>
      <w:r w:rsidR="005630CC">
        <w:t>said:</w:t>
      </w:r>
    </w:p>
    <w:p w:rsidR="0052489A" w:rsidRDefault="005630CC" w:rsidP="005630CC">
      <w:pPr>
        <w:spacing w:before="240"/>
        <w:ind w:left="720"/>
      </w:pPr>
      <w:r>
        <w:t>“</w:t>
      </w:r>
      <w:r w:rsidR="001C23AA">
        <w:t xml:space="preserve">I </w:t>
      </w:r>
      <w:r w:rsidR="00463488">
        <w:t xml:space="preserve">have no jurisdiction to examine matters such as fine enforcement by the Department of the Attorney General. But this </w:t>
      </w:r>
      <w:r w:rsidR="001C23AA">
        <w:t xml:space="preserve">report </w:t>
      </w:r>
      <w:r w:rsidR="0052489A">
        <w:t>has surfaced issues that call out for</w:t>
      </w:r>
      <w:r w:rsidR="00E45B3A">
        <w:t xml:space="preserve"> </w:t>
      </w:r>
      <w:r w:rsidR="00CA6072">
        <w:t>further</w:t>
      </w:r>
      <w:r w:rsidR="001C23AA">
        <w:t xml:space="preserve"> </w:t>
      </w:r>
      <w:r w:rsidR="00052463">
        <w:t>analysis</w:t>
      </w:r>
      <w:r w:rsidR="001C23AA">
        <w:t xml:space="preserve"> </w:t>
      </w:r>
      <w:r w:rsidR="00052463">
        <w:t xml:space="preserve">and action </w:t>
      </w:r>
      <w:r w:rsidR="00CA6072">
        <w:t xml:space="preserve">across </w:t>
      </w:r>
      <w:r w:rsidR="00052463">
        <w:t xml:space="preserve">both </w:t>
      </w:r>
      <w:r w:rsidR="00CA6072">
        <w:t xml:space="preserve">government agencies and the judiciary. </w:t>
      </w:r>
      <w:r w:rsidR="0052489A">
        <w:t>F</w:t>
      </w:r>
      <w:r>
        <w:t xml:space="preserve">ine defaulters </w:t>
      </w:r>
      <w:r w:rsidR="00CA6072">
        <w:t>are</w:t>
      </w:r>
      <w:r>
        <w:t xml:space="preserve"> not </w:t>
      </w:r>
      <w:r w:rsidR="00CA6072">
        <w:t>the</w:t>
      </w:r>
      <w:r>
        <w:t xml:space="preserve"> cause of prison overcrowding</w:t>
      </w:r>
      <w:r w:rsidR="0052489A">
        <w:t xml:space="preserve">, but this in no way dilutes the importance of the issue. </w:t>
      </w:r>
    </w:p>
    <w:p w:rsidR="000F7041" w:rsidRDefault="0052489A" w:rsidP="005630CC">
      <w:pPr>
        <w:spacing w:before="240"/>
        <w:ind w:left="720"/>
      </w:pPr>
      <w:r>
        <w:t xml:space="preserve">I acknowledge that </w:t>
      </w:r>
      <w:r w:rsidR="00052463">
        <w:t>imprisonment will remain the option of last resort, and that for more than</w:t>
      </w:r>
      <w:r>
        <w:t xml:space="preserve"> </w:t>
      </w:r>
      <w:r w:rsidR="00FD2BB8">
        <w:t xml:space="preserve">twenty </w:t>
      </w:r>
      <w:proofErr w:type="gramStart"/>
      <w:r w:rsidR="00FD2BB8">
        <w:t>years,</w:t>
      </w:r>
      <w:proofErr w:type="gramEnd"/>
      <w:r w:rsidR="00FD2BB8">
        <w:t xml:space="preserve"> governments</w:t>
      </w:r>
      <w:r w:rsidR="004B62B6">
        <w:t xml:space="preserve"> have been </w:t>
      </w:r>
      <w:r w:rsidR="00FD2BB8">
        <w:t xml:space="preserve">endeavouring to find </w:t>
      </w:r>
      <w:r w:rsidR="004B62B6">
        <w:t>alternatives</w:t>
      </w:r>
      <w:r w:rsidR="00052463">
        <w:t xml:space="preserve">. It may be that these alternatives are working for some groups, but </w:t>
      </w:r>
      <w:r>
        <w:t>w</w:t>
      </w:r>
      <w:r w:rsidR="004B62B6">
        <w:t xml:space="preserve">omen, especially </w:t>
      </w:r>
      <w:r w:rsidR="00FD2BB8">
        <w:t xml:space="preserve">unemployed women and </w:t>
      </w:r>
      <w:r w:rsidR="004B62B6">
        <w:t>younger Aboriginal</w:t>
      </w:r>
      <w:r w:rsidR="00FD2BB8">
        <w:t xml:space="preserve"> women, are </w:t>
      </w:r>
      <w:r w:rsidR="002F4EA3">
        <w:t xml:space="preserve">going to prison for fine default at a disproportionate rate. </w:t>
      </w:r>
      <w:r w:rsidR="00052463">
        <w:t xml:space="preserve">And </w:t>
      </w:r>
      <w:r w:rsidR="00B27AD2">
        <w:t xml:space="preserve">the </w:t>
      </w:r>
      <w:r w:rsidR="004B62B6">
        <w:t>20</w:t>
      </w:r>
      <w:r w:rsidR="002371FE">
        <w:t xml:space="preserve">14 death of Ms </w:t>
      </w:r>
      <w:proofErr w:type="spellStart"/>
      <w:r w:rsidR="002371FE">
        <w:t>Dhu</w:t>
      </w:r>
      <w:proofErr w:type="spellEnd"/>
      <w:r w:rsidR="002371FE">
        <w:t xml:space="preserve"> in police custody in South Hedland adds </w:t>
      </w:r>
      <w:r>
        <w:t xml:space="preserve">both </w:t>
      </w:r>
      <w:r w:rsidR="002371FE">
        <w:t xml:space="preserve">poignancy </w:t>
      </w:r>
      <w:r w:rsidR="002F4EA3">
        <w:t xml:space="preserve">and urgency to </w:t>
      </w:r>
      <w:r>
        <w:t>our findings</w:t>
      </w:r>
      <w:r w:rsidR="002F4EA3">
        <w:t>.”</w:t>
      </w:r>
    </w:p>
    <w:p w:rsidR="00136CC5" w:rsidRDefault="00877B08" w:rsidP="00877B08">
      <w:pPr>
        <w:spacing w:before="240"/>
      </w:pPr>
      <w:r>
        <w:t>The report is available on the Office of the Inspector of Custodial Services website at (http://www.custodialinspector.wa.gov.au/go/reviews).</w:t>
      </w:r>
    </w:p>
    <w:p w:rsidR="00877B08" w:rsidRDefault="00877B08" w:rsidP="00AA4833">
      <w:bookmarkStart w:id="0" w:name="_GoBack"/>
      <w:bookmarkEnd w:id="0"/>
    </w:p>
    <w:sectPr w:rsidR="00877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594"/>
    <w:multiLevelType w:val="multilevel"/>
    <w:tmpl w:val="B8762548"/>
    <w:lvl w:ilvl="0">
      <w:start w:val="1"/>
      <w:numFmt w:val="upperLetter"/>
      <w:pStyle w:val="AppendixHeading"/>
      <w:suff w:val="space"/>
      <w:lvlText w:val="Appendix %1: "/>
      <w:lvlJc w:val="left"/>
      <w:pPr>
        <w:ind w:left="720" w:hanging="360"/>
      </w:pPr>
      <w:rPr>
        <w:rFonts w:ascii="Cambria" w:hAnsi="Cambria" w:hint="default"/>
        <w:b/>
        <w:i w:val="0"/>
        <w:color w:val="004459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B4F04D8"/>
    <w:multiLevelType w:val="hybridMultilevel"/>
    <w:tmpl w:val="16E47BFA"/>
    <w:lvl w:ilvl="0" w:tplc="9328E1BA">
      <w:start w:val="1"/>
      <w:numFmt w:val="bullet"/>
      <w:pStyle w:val="Bulle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C3CE7"/>
    <w:multiLevelType w:val="hybridMultilevel"/>
    <w:tmpl w:val="69486D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02B51"/>
    <w:multiLevelType w:val="multilevel"/>
    <w:tmpl w:val="28744C5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5"/>
      <w:lvlJc w:val="left"/>
      <w:pPr>
        <w:ind w:left="1008" w:hanging="1008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7C38393A"/>
    <w:multiLevelType w:val="hybridMultilevel"/>
    <w:tmpl w:val="6D78F906"/>
    <w:lvl w:ilvl="0" w:tplc="46220C5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06"/>
    <w:rsid w:val="00047BCB"/>
    <w:rsid w:val="00052463"/>
    <w:rsid w:val="00073503"/>
    <w:rsid w:val="000835B6"/>
    <w:rsid w:val="00087AF4"/>
    <w:rsid w:val="000C6565"/>
    <w:rsid w:val="000F7041"/>
    <w:rsid w:val="000F7D84"/>
    <w:rsid w:val="00136CC5"/>
    <w:rsid w:val="00143970"/>
    <w:rsid w:val="00181887"/>
    <w:rsid w:val="0018652F"/>
    <w:rsid w:val="0019790F"/>
    <w:rsid w:val="001C23AA"/>
    <w:rsid w:val="0023452D"/>
    <w:rsid w:val="002371FE"/>
    <w:rsid w:val="00266C1E"/>
    <w:rsid w:val="002E0D33"/>
    <w:rsid w:val="002E2E18"/>
    <w:rsid w:val="002F4EA3"/>
    <w:rsid w:val="003012D6"/>
    <w:rsid w:val="00332398"/>
    <w:rsid w:val="003548EC"/>
    <w:rsid w:val="003A66BC"/>
    <w:rsid w:val="003B13F8"/>
    <w:rsid w:val="00400CF9"/>
    <w:rsid w:val="0040518A"/>
    <w:rsid w:val="004144C4"/>
    <w:rsid w:val="00414628"/>
    <w:rsid w:val="00424A46"/>
    <w:rsid w:val="004339CE"/>
    <w:rsid w:val="00437FEB"/>
    <w:rsid w:val="00447EBD"/>
    <w:rsid w:val="004577B4"/>
    <w:rsid w:val="00457801"/>
    <w:rsid w:val="00461F63"/>
    <w:rsid w:val="00463488"/>
    <w:rsid w:val="004A7B3C"/>
    <w:rsid w:val="004B62B6"/>
    <w:rsid w:val="004E3D77"/>
    <w:rsid w:val="004E4D8B"/>
    <w:rsid w:val="0050196E"/>
    <w:rsid w:val="005075B7"/>
    <w:rsid w:val="0052489A"/>
    <w:rsid w:val="005630CC"/>
    <w:rsid w:val="00567AF3"/>
    <w:rsid w:val="00571950"/>
    <w:rsid w:val="00594786"/>
    <w:rsid w:val="005A69F7"/>
    <w:rsid w:val="005B218E"/>
    <w:rsid w:val="005D3149"/>
    <w:rsid w:val="005E724D"/>
    <w:rsid w:val="00642A41"/>
    <w:rsid w:val="00645E8C"/>
    <w:rsid w:val="0066086E"/>
    <w:rsid w:val="00685E39"/>
    <w:rsid w:val="00695038"/>
    <w:rsid w:val="006E3CE5"/>
    <w:rsid w:val="006E5B7A"/>
    <w:rsid w:val="006F6FE8"/>
    <w:rsid w:val="00703EAA"/>
    <w:rsid w:val="00704510"/>
    <w:rsid w:val="0073404B"/>
    <w:rsid w:val="00775DF5"/>
    <w:rsid w:val="00791299"/>
    <w:rsid w:val="007932F5"/>
    <w:rsid w:val="007A3F37"/>
    <w:rsid w:val="007A3F65"/>
    <w:rsid w:val="007E7FCA"/>
    <w:rsid w:val="007F2E1E"/>
    <w:rsid w:val="008400AB"/>
    <w:rsid w:val="00877B08"/>
    <w:rsid w:val="00883476"/>
    <w:rsid w:val="00895A17"/>
    <w:rsid w:val="008A681C"/>
    <w:rsid w:val="008F3DD5"/>
    <w:rsid w:val="008F421C"/>
    <w:rsid w:val="0091497A"/>
    <w:rsid w:val="00915C8D"/>
    <w:rsid w:val="00937F10"/>
    <w:rsid w:val="009438AF"/>
    <w:rsid w:val="00951761"/>
    <w:rsid w:val="00956F06"/>
    <w:rsid w:val="009A4E0F"/>
    <w:rsid w:val="009B1E51"/>
    <w:rsid w:val="009C5A9B"/>
    <w:rsid w:val="009D23B4"/>
    <w:rsid w:val="009E4F94"/>
    <w:rsid w:val="00A10E72"/>
    <w:rsid w:val="00A20F0D"/>
    <w:rsid w:val="00A534C9"/>
    <w:rsid w:val="00A930AF"/>
    <w:rsid w:val="00AA4833"/>
    <w:rsid w:val="00AB4460"/>
    <w:rsid w:val="00AB6B31"/>
    <w:rsid w:val="00AC520B"/>
    <w:rsid w:val="00AE7330"/>
    <w:rsid w:val="00B03219"/>
    <w:rsid w:val="00B27AD2"/>
    <w:rsid w:val="00B77914"/>
    <w:rsid w:val="00B9040A"/>
    <w:rsid w:val="00BC1857"/>
    <w:rsid w:val="00BE15F8"/>
    <w:rsid w:val="00BE6A1E"/>
    <w:rsid w:val="00BF1C37"/>
    <w:rsid w:val="00C01DDE"/>
    <w:rsid w:val="00C200BF"/>
    <w:rsid w:val="00C303BC"/>
    <w:rsid w:val="00C31101"/>
    <w:rsid w:val="00C33605"/>
    <w:rsid w:val="00C562FB"/>
    <w:rsid w:val="00C56B16"/>
    <w:rsid w:val="00C7566D"/>
    <w:rsid w:val="00C91F46"/>
    <w:rsid w:val="00C924E5"/>
    <w:rsid w:val="00C95871"/>
    <w:rsid w:val="00CA6072"/>
    <w:rsid w:val="00CB12EC"/>
    <w:rsid w:val="00CD1FD3"/>
    <w:rsid w:val="00CF323C"/>
    <w:rsid w:val="00D0138D"/>
    <w:rsid w:val="00D2042A"/>
    <w:rsid w:val="00D22335"/>
    <w:rsid w:val="00D25480"/>
    <w:rsid w:val="00D602A3"/>
    <w:rsid w:val="00D75265"/>
    <w:rsid w:val="00D957CD"/>
    <w:rsid w:val="00DC286B"/>
    <w:rsid w:val="00DC454D"/>
    <w:rsid w:val="00DE1121"/>
    <w:rsid w:val="00DE37EF"/>
    <w:rsid w:val="00DE5BBC"/>
    <w:rsid w:val="00DE6112"/>
    <w:rsid w:val="00DF1279"/>
    <w:rsid w:val="00DF4ACA"/>
    <w:rsid w:val="00DF6C16"/>
    <w:rsid w:val="00E278C9"/>
    <w:rsid w:val="00E45B3A"/>
    <w:rsid w:val="00E56B28"/>
    <w:rsid w:val="00E66E08"/>
    <w:rsid w:val="00E761F5"/>
    <w:rsid w:val="00EA32D8"/>
    <w:rsid w:val="00EC40B1"/>
    <w:rsid w:val="00EE6AC8"/>
    <w:rsid w:val="00F225ED"/>
    <w:rsid w:val="00F22970"/>
    <w:rsid w:val="00F2791E"/>
    <w:rsid w:val="00F53F0E"/>
    <w:rsid w:val="00F62F08"/>
    <w:rsid w:val="00F658B3"/>
    <w:rsid w:val="00F72F6B"/>
    <w:rsid w:val="00F87C15"/>
    <w:rsid w:val="00FD028C"/>
    <w:rsid w:val="00FD2BB8"/>
    <w:rsid w:val="00FE4564"/>
    <w:rsid w:val="00FE6261"/>
    <w:rsid w:val="00FF09E8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06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CC5"/>
    <w:pPr>
      <w:keepNext/>
      <w:keepLines/>
      <w:pageBreakBefore/>
      <w:numPr>
        <w:numId w:val="2"/>
      </w:numPr>
      <w:tabs>
        <w:tab w:val="left" w:pos="709"/>
      </w:tabs>
      <w:spacing w:before="480" w:after="120"/>
      <w:ind w:left="709" w:hanging="709"/>
      <w:outlineLvl w:val="0"/>
    </w:pPr>
    <w:rPr>
      <w:rFonts w:eastAsiaTheme="majorEastAsia" w:cstheme="majorBidi"/>
      <w:b/>
      <w:bCs/>
      <w:color w:val="00445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CC5"/>
    <w:pPr>
      <w:keepNext/>
      <w:keepLines/>
      <w:spacing w:before="300" w:after="120"/>
      <w:ind w:left="709"/>
      <w:outlineLvl w:val="1"/>
    </w:pPr>
    <w:rPr>
      <w:rFonts w:eastAsiaTheme="majorEastAsia" w:cstheme="minorHAnsi"/>
      <w:color w:val="004459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6CC5"/>
    <w:pPr>
      <w:numPr>
        <w:ilvl w:val="4"/>
        <w:numId w:val="2"/>
      </w:numPr>
      <w:tabs>
        <w:tab w:val="left" w:pos="709"/>
      </w:tabs>
      <w:ind w:left="709" w:hanging="709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6CC5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CC5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CC5"/>
    <w:pPr>
      <w:keepNext/>
      <w:keepLines/>
      <w:numPr>
        <w:ilvl w:val="7"/>
        <w:numId w:val="2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CC5"/>
    <w:pPr>
      <w:keepNext/>
      <w:keepLines/>
      <w:numPr>
        <w:ilvl w:val="8"/>
        <w:numId w:val="2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6CC5"/>
    <w:rPr>
      <w:rFonts w:asciiTheme="majorHAnsi" w:eastAsiaTheme="majorEastAsia" w:hAnsiTheme="majorHAnsi" w:cstheme="majorBidi"/>
      <w:b/>
      <w:bCs/>
      <w:color w:val="00445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6CC5"/>
    <w:rPr>
      <w:rFonts w:asciiTheme="majorHAnsi" w:eastAsiaTheme="majorEastAsia" w:hAnsiTheme="majorHAnsi" w:cstheme="minorHAnsi"/>
      <w:color w:val="004459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36CC5"/>
    <w:rPr>
      <w:rFonts w:asciiTheme="majorHAnsi" w:hAnsiTheme="majorHAns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36CC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CC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C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C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Paragraph">
    <w:name w:val="Bullet Paragraph"/>
    <w:basedOn w:val="Normal"/>
    <w:qFormat/>
    <w:rsid w:val="00136CC5"/>
    <w:pPr>
      <w:numPr>
        <w:numId w:val="1"/>
      </w:numPr>
      <w:spacing w:after="60"/>
    </w:pPr>
    <w:rPr>
      <w:sz w:val="24"/>
    </w:rPr>
  </w:style>
  <w:style w:type="table" w:customStyle="1" w:styleId="Style1">
    <w:name w:val="Style1"/>
    <w:basedOn w:val="TableNormal"/>
    <w:uiPriority w:val="99"/>
    <w:rsid w:val="00136CC5"/>
    <w:pPr>
      <w:spacing w:after="0" w:line="240" w:lineRule="auto"/>
    </w:pPr>
    <w:rPr>
      <w:rFonts w:ascii="Cambria" w:hAnsi="Cambria"/>
    </w:rPr>
    <w:tblPr>
      <w:tblInd w:w="822" w:type="dxa"/>
      <w:tblBorders>
        <w:bottom w:val="single" w:sz="2" w:space="0" w:color="A2BDDA"/>
        <w:insideH w:val="single" w:sz="2" w:space="0" w:color="A2BDDA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sz w:val="22"/>
      </w:rPr>
      <w:tblPr/>
      <w:tcPr>
        <w:tcBorders>
          <w:top w:val="single" w:sz="2" w:space="0" w:color="A2BDDA"/>
          <w:left w:val="nil"/>
          <w:bottom w:val="nil"/>
          <w:right w:val="nil"/>
          <w:insideH w:val="nil"/>
          <w:insideV w:val="nil"/>
        </w:tcBorders>
        <w:shd w:val="clear" w:color="auto" w:fill="DCE6F1"/>
      </w:tcPr>
    </w:tblStylePr>
  </w:style>
  <w:style w:type="paragraph" w:customStyle="1" w:styleId="AppendixHeading">
    <w:name w:val="Appendix Heading"/>
    <w:basedOn w:val="Heading1"/>
    <w:qFormat/>
    <w:rsid w:val="00136CC5"/>
    <w:pPr>
      <w:numPr>
        <w:numId w:val="4"/>
      </w:numPr>
      <w:tabs>
        <w:tab w:val="left" w:pos="1701"/>
      </w:tabs>
      <w:spacing w:before="240"/>
      <w:ind w:left="357" w:hanging="357"/>
    </w:pPr>
  </w:style>
  <w:style w:type="paragraph" w:styleId="ListParagraph">
    <w:name w:val="List Paragraph"/>
    <w:basedOn w:val="Normal"/>
    <w:uiPriority w:val="34"/>
    <w:qFormat/>
    <w:rsid w:val="00136CC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06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CC5"/>
    <w:pPr>
      <w:keepNext/>
      <w:keepLines/>
      <w:pageBreakBefore/>
      <w:numPr>
        <w:numId w:val="2"/>
      </w:numPr>
      <w:tabs>
        <w:tab w:val="left" w:pos="709"/>
      </w:tabs>
      <w:spacing w:before="480" w:after="120"/>
      <w:ind w:left="709" w:hanging="709"/>
      <w:outlineLvl w:val="0"/>
    </w:pPr>
    <w:rPr>
      <w:rFonts w:eastAsiaTheme="majorEastAsia" w:cstheme="majorBidi"/>
      <w:b/>
      <w:bCs/>
      <w:color w:val="00445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CC5"/>
    <w:pPr>
      <w:keepNext/>
      <w:keepLines/>
      <w:spacing w:before="300" w:after="120"/>
      <w:ind w:left="709"/>
      <w:outlineLvl w:val="1"/>
    </w:pPr>
    <w:rPr>
      <w:rFonts w:eastAsiaTheme="majorEastAsia" w:cstheme="minorHAnsi"/>
      <w:color w:val="004459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6CC5"/>
    <w:pPr>
      <w:numPr>
        <w:ilvl w:val="4"/>
        <w:numId w:val="2"/>
      </w:numPr>
      <w:tabs>
        <w:tab w:val="left" w:pos="709"/>
      </w:tabs>
      <w:ind w:left="709" w:hanging="709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6CC5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CC5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CC5"/>
    <w:pPr>
      <w:keepNext/>
      <w:keepLines/>
      <w:numPr>
        <w:ilvl w:val="7"/>
        <w:numId w:val="2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CC5"/>
    <w:pPr>
      <w:keepNext/>
      <w:keepLines/>
      <w:numPr>
        <w:ilvl w:val="8"/>
        <w:numId w:val="2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6CC5"/>
    <w:rPr>
      <w:rFonts w:asciiTheme="majorHAnsi" w:eastAsiaTheme="majorEastAsia" w:hAnsiTheme="majorHAnsi" w:cstheme="majorBidi"/>
      <w:b/>
      <w:bCs/>
      <w:color w:val="00445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6CC5"/>
    <w:rPr>
      <w:rFonts w:asciiTheme="majorHAnsi" w:eastAsiaTheme="majorEastAsia" w:hAnsiTheme="majorHAnsi" w:cstheme="minorHAnsi"/>
      <w:color w:val="004459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36CC5"/>
    <w:rPr>
      <w:rFonts w:asciiTheme="majorHAnsi" w:hAnsiTheme="majorHAns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36CC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CC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C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C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Paragraph">
    <w:name w:val="Bullet Paragraph"/>
    <w:basedOn w:val="Normal"/>
    <w:qFormat/>
    <w:rsid w:val="00136CC5"/>
    <w:pPr>
      <w:numPr>
        <w:numId w:val="1"/>
      </w:numPr>
      <w:spacing w:after="60"/>
    </w:pPr>
    <w:rPr>
      <w:sz w:val="24"/>
    </w:rPr>
  </w:style>
  <w:style w:type="table" w:customStyle="1" w:styleId="Style1">
    <w:name w:val="Style1"/>
    <w:basedOn w:val="TableNormal"/>
    <w:uiPriority w:val="99"/>
    <w:rsid w:val="00136CC5"/>
    <w:pPr>
      <w:spacing w:after="0" w:line="240" w:lineRule="auto"/>
    </w:pPr>
    <w:rPr>
      <w:rFonts w:ascii="Cambria" w:hAnsi="Cambria"/>
    </w:rPr>
    <w:tblPr>
      <w:tblInd w:w="822" w:type="dxa"/>
      <w:tblBorders>
        <w:bottom w:val="single" w:sz="2" w:space="0" w:color="A2BDDA"/>
        <w:insideH w:val="single" w:sz="2" w:space="0" w:color="A2BDDA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sz w:val="22"/>
      </w:rPr>
      <w:tblPr/>
      <w:tcPr>
        <w:tcBorders>
          <w:top w:val="single" w:sz="2" w:space="0" w:color="A2BDDA"/>
          <w:left w:val="nil"/>
          <w:bottom w:val="nil"/>
          <w:right w:val="nil"/>
          <w:insideH w:val="nil"/>
          <w:insideV w:val="nil"/>
        </w:tcBorders>
        <w:shd w:val="clear" w:color="auto" w:fill="DCE6F1"/>
      </w:tcPr>
    </w:tblStylePr>
  </w:style>
  <w:style w:type="paragraph" w:customStyle="1" w:styleId="AppendixHeading">
    <w:name w:val="Appendix Heading"/>
    <w:basedOn w:val="Heading1"/>
    <w:qFormat/>
    <w:rsid w:val="00136CC5"/>
    <w:pPr>
      <w:numPr>
        <w:numId w:val="4"/>
      </w:numPr>
      <w:tabs>
        <w:tab w:val="left" w:pos="1701"/>
      </w:tabs>
      <w:spacing w:before="240"/>
      <w:ind w:left="357" w:hanging="357"/>
    </w:pPr>
  </w:style>
  <w:style w:type="paragraph" w:styleId="ListParagraph">
    <w:name w:val="List Paragraph"/>
    <w:basedOn w:val="Normal"/>
    <w:uiPriority w:val="34"/>
    <w:qFormat/>
    <w:rsid w:val="00136CC5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OICS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Wyatt</dc:creator>
  <cp:lastModifiedBy>Sarah Burns</cp:lastModifiedBy>
  <cp:revision>2</cp:revision>
  <dcterms:created xsi:type="dcterms:W3CDTF">2016-05-16T07:36:00Z</dcterms:created>
  <dcterms:modified xsi:type="dcterms:W3CDTF">2016-05-16T07:36:00Z</dcterms:modified>
</cp:coreProperties>
</file>